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w:t>
      </w:r>
      <w:r w:rsidRPr="009C1BCA">
        <w:rPr>
          <w:rFonts w:ascii="Times New Roman" w:eastAsia="Times New Roman" w:hAnsi="Times New Roman" w:cs="Times New Roman"/>
          <w:sz w:val="24"/>
          <w:szCs w:val="24"/>
          <w:lang w:eastAsia="ru-RU"/>
        </w:rPr>
        <w:br/>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Зарегистрировано в Госслужбе ЧР по делам юстиции 21 декабря 2023 г. N 8990 </w:t>
      </w:r>
    </w:p>
    <w:p w:rsidR="009C1BCA" w:rsidRPr="009C1BCA" w:rsidRDefault="009C1BCA" w:rsidP="009C1BCA">
      <w:pPr>
        <w:spacing w:before="168"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МИНИСТЕРСТВО ФИНАНСОВ ЧУВАШСКОЙ РЕСПУБЛИКИ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ПРИКАЗ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от 5 декабря 2023 г. N 156/п </w:t>
      </w:r>
    </w:p>
    <w:p w:rsidR="009C1BCA" w:rsidRPr="009C1BCA" w:rsidRDefault="009C1BCA" w:rsidP="009C1BCA">
      <w:pPr>
        <w:spacing w:after="0" w:line="312" w:lineRule="auto"/>
        <w:ind w:firstLine="540"/>
        <w:jc w:val="both"/>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 СРОКАХ ПРЕДСТАВЛЕНИЯ ГОДОВОЙ БЮДЖЕТНОЙ ОТЧЕТНОСТИ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ОБ ИСПОЛНЕНИИ БЮДЖЕТОВ МУНИЦИПАЛЬНЫХ ОКРУГОВ, БЮДЖЕТОВ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ГОРОДСКИХ ОКРУГОВ ЧУВАШСКОЙ РЕСПУБЛИКИ, БЮДЖЕТА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ТЕРРИТОРИАЛЬНОГО ФОНДА ОБЯЗАТЕЛЬНОГО МЕДИЦИНСКОГО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СТРАХОВАНИЯ ЧУВАШСКОЙ РЕСПУБЛИКИ, ГОДОВОЙ БУХГАЛТЕРСКОЙ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ОТЧЕТНОСТИ МУНИЦИПАЛЬНЫХ БЮДЖЕТНЫХ И АВТОНОМНЫХ УЧРЕЖДЕНИЙ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ЗА 2023 ГОД, МЕСЯЧНОЙ И КВАРТАЛЬНОЙ БЮДЖЕТНОЙ ОТЧЕТНОСТИ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ОБ ИСПОЛНЕНИИ БЮДЖЕТОВ МУНИЦИПАЛЬНЫХ ОКРУГОВ, БЮДЖЕТОВ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ГОРОДСКИХ ОКРУГОВ ЧУВАШСКОЙ РЕСПУБЛИКИ, БЮДЖЕТА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ТЕРРИТОРИАЛЬНОГО ФОНДА ОБЯЗАТЕЛЬНОГО МЕДИЦИНСКОГО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СТРАХОВАНИЯ ЧУВАШСКОЙ РЕСПУБЛИКИ, КВАРТАЛЬНОЙ БУХГАЛТЕРСКОЙ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ОТЧЕТНОСТИ МУНИЦИПАЛЬНЫХ БЮДЖЕТНЫХ И АВТОНОМНЫХ УЧРЕЖДЕНИЙ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В 2024 ГОДУ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В соответствии со статьей 264.3 Бюджетного кодекса Российской Федерации, приказами Министерства финансов Российской Федерации от 28 декабря 2010 г.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(зарегистрирован в Министерстве юстиции Российской Федерации 3 февраля 2011 г., регистрационный N 19693), от 25 марта 2011 г.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(зарегистрирован в Министерстве юстиции Российской Федерации 22 апреля 2011 г., регистрационный N 20558) приказываю: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1. Установить, что финансовые органы муниципальных и городских округов Чувашской Республики, Территориальный фонд обязательного медицинского страхования Чувашской Республики осуществляют представление бюджетной отчетности об исполнении бюджетов муниципальных округов, бюджетов городских округов Чувашской Республики, бюджета Территориального фонда обязательного медицинского страхования Чувашской Республики и сводной бухгалтерской отчетности муниципальных бюджетных и автономных учреждений в Министерство финансов Чувашской Республики в </w:t>
      </w:r>
      <w:r w:rsidRPr="009C1BCA">
        <w:rPr>
          <w:rFonts w:ascii="Times New Roman" w:eastAsia="Times New Roman" w:hAnsi="Times New Roman" w:cs="Times New Roman"/>
          <w:sz w:val="24"/>
          <w:szCs w:val="24"/>
          <w:lang w:eastAsia="ru-RU"/>
        </w:rPr>
        <w:lastRenderedPageBreak/>
        <w:t xml:space="preserve">электронном виде с использованием усиленной квалифицированной электронной подписи средствами программного комплекса "Свод-Смарт" в 2024 году в следующие сроки: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месячной бюджетной отчетности в части Справок по консолидируемым расчетам (формы 0503125) - не позднее 7 календарного дня месяца, следующего за отчетным периодом;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месячной бюджетной отчетности в части Отчета об исполнении бюджета (формы 0503117), содержащего данные по исполнению бюджета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(формы 0503117-НП) - не позднее 3 рабочего дня месяца, следующего за отчетным периодом (за исключением Территориального фонда обязательного медицинского страхования Чувашской Республики);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месячной отчетности о бюджетных обязательствах, об обязательствах учреждения в части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(формы 0503128-НП, 0503738-НП) - не позднее 17 календарного дня месяца, следующего за отчетным периодом (за исключением Территориального фонда обязательного медицинского страхования Чувашской Республики);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месячной бюджетной отчетности за исключением отчетов, представляемых в соответствии с абзацами вторым - четвертым настоящего пункта - не позднее 10 календарного дня месяца, следующего за отчетным периодом;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квартальной бухгалтерской отчетности муниципальных бюджетных и автономных учреждений в части Отчетов об исполнении учреждением плана его финансово-хозяйственной деятельности (формы 0503737), Сведений об остатках денежных средств учреждения (формы 0503779) - не позднее 15 числа месяца, следующего за отчетным периодом;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квартальной бюджетной отчетности и квартальной бухгалтерской отчетности муниципальных бюджетных и автономных учреждений за исключением отчетов, представляемых в соответствии с абзацем шестым настоящего пункта - не позднее 19 календарного дня месяца, следующего за отчетным периодом;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годовой бюджетной отчетности за 2023 год в части Справок по консолидируемым расчетам (формы 0503125) - не позднее 30 января 2024 года;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годовой бухгалтерской отчетности муниципальных бюджетных и автономных учреждений за 2023 год в части Отчетов о движении денежных средств учреждения (формы 0503723), Отчетов об исполнении учреждением плана его финансово-хозяйственной деятельности (формы 0503737), Сведений об остатках денежных средств учреждения (формы 0503779) - не позднее 25 января 2024 года.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2. Установить сроки представления в Министерство финансов Чувашской Республики годовой бюджетной отчетности об исполнении бюджетов муниципальных округов, бюджетов городских округов Чувашской Республики, годовой бухгалтерской отчетности муниципальных бюджетных и автономных учреждений за 2023 год в электронном виде с использованием усиленной квалифицированной электронной подписи средствами программного комплекса "Свод-Смарт" в 2024 году согласно приложению к настоящему приказу.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3. Установить срок представления в Министерство финансов Чувашской Республики годовой бюджетной отчетности об исполнении бюджета Территориального фонда </w:t>
      </w:r>
      <w:r w:rsidRPr="009C1BCA">
        <w:rPr>
          <w:rFonts w:ascii="Times New Roman" w:eastAsia="Times New Roman" w:hAnsi="Times New Roman" w:cs="Times New Roman"/>
          <w:sz w:val="24"/>
          <w:szCs w:val="24"/>
          <w:lang w:eastAsia="ru-RU"/>
        </w:rPr>
        <w:lastRenderedPageBreak/>
        <w:t xml:space="preserve">обязательного медицинского страхования Чувашской Республики за 2023 год в электронном виде с использованием усиленной квалифицированной электронной подписи средствами программного комплекса "Свод-Смарт" не позднее 8 февраля 2024 года.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4. Контроль за исполнением настоящего приказа возложить на заместителя министра финансов Чувашской Республики, курирующего деятельность Управления бюджетного учета и отчетности Министерства финансов Чувашской Республики. </w:t>
      </w:r>
    </w:p>
    <w:p w:rsidR="009C1BCA" w:rsidRPr="009C1BCA" w:rsidRDefault="009C1BCA" w:rsidP="009C1BCA">
      <w:pPr>
        <w:spacing w:before="168" w:after="0" w:line="288" w:lineRule="atLeast"/>
        <w:ind w:firstLine="540"/>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5. Настоящий приказ вступает в силу через десять дней после дня его официального опубликования.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Министр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М.Г.НОЗДРЯКОВ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Приложение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к приказу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Министерства финансов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Чувашской Республики </w:t>
      </w:r>
    </w:p>
    <w:p w:rsidR="009C1BCA" w:rsidRPr="009C1BCA" w:rsidRDefault="009C1BCA" w:rsidP="009C1BCA">
      <w:pPr>
        <w:spacing w:after="0" w:line="288" w:lineRule="atLeast"/>
        <w:jc w:val="right"/>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от 05.12.2023 N 156/п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СРОКИ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ПРЕДСТАВЛЕНИЯ ГОДОВОЙ БЮДЖЕТНОЙ ОТЧЕТНОСТИ ОБ ИСПОЛНЕНИИ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БЮДЖЕТОВ МУНИЦИПАЛЬНЫХ ОКРУГОВ, БЮДЖЕТОВ ГОРОДСКИХ ОКРУГОВ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ЧУВАШСКОЙ РЕСПУБЛИКИ, ГОДОВОЙ БУХГАЛТЕРСКОЙ ОТЧЕТНОСТИ </w:t>
      </w:r>
    </w:p>
    <w:p w:rsidR="009C1BCA" w:rsidRPr="009C1BCA" w:rsidRDefault="009C1BCA" w:rsidP="009C1BCA">
      <w:pPr>
        <w:spacing w:after="0" w:line="312" w:lineRule="auto"/>
        <w:jc w:val="center"/>
        <w:rPr>
          <w:rFonts w:ascii="Arial" w:eastAsia="Times New Roman" w:hAnsi="Arial" w:cs="Arial"/>
          <w:b/>
          <w:bCs/>
          <w:sz w:val="24"/>
          <w:szCs w:val="24"/>
          <w:lang w:eastAsia="ru-RU"/>
        </w:rPr>
      </w:pPr>
      <w:r w:rsidRPr="009C1BCA">
        <w:rPr>
          <w:rFonts w:ascii="Arial" w:eastAsia="Times New Roman" w:hAnsi="Arial" w:cs="Arial"/>
          <w:b/>
          <w:bCs/>
          <w:sz w:val="24"/>
          <w:szCs w:val="24"/>
          <w:lang w:eastAsia="ru-RU"/>
        </w:rPr>
        <w:t xml:space="preserve">МУНИЦИПАЛЬНЫХ БЮДЖЕТНЫХ И АВТОНОМНЫХ УЧРЕЖДЕНИЙ ЗА 2023 ГОД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tbl>
      <w:tblPr>
        <w:tblW w:w="9030" w:type="dxa"/>
        <w:tblInd w:w="15" w:type="dxa"/>
        <w:tblCellMar>
          <w:left w:w="0" w:type="dxa"/>
          <w:right w:w="0" w:type="dxa"/>
        </w:tblCellMar>
        <w:tblLook w:val="04A0" w:firstRow="1" w:lastRow="0" w:firstColumn="1" w:lastColumn="0" w:noHBand="0" w:noVBand="1"/>
      </w:tblPr>
      <w:tblGrid>
        <w:gridCol w:w="479"/>
        <w:gridCol w:w="6569"/>
        <w:gridCol w:w="1982"/>
      </w:tblGrid>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Наименование муниципальных и городских округов Чувашской Республики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Срок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3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Алатырский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05.02.2024 - 07.02.2024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Аликовский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05.02.2024 - 07.02.2024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Батыревский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08.02.2024 - 12.02.2024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4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Вурнарский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15.02.2024 - 19.02.2024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5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Ибресинский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13.02.2024 - 15.02.2024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6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Канашский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16.02.2024 - 20.02.2024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7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Козловский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14.02.2024 - 16.02.2024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8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Комсомольский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08.02.2024 - 12.02.2024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9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Красноармейский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05.02.2024 - 07.02.2024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10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Красночетайский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08.02.2024 - 12.02.2024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Мариинско-Посадский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07.02.2024 - 09.02.2024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Моргаушский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06.02.2024 - 08.02.2024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Порецкий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05.02.2024 - 07.02.2024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Урмарский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13.02.2024 - 15.02.2024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Цивильский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15.02.2024 - 19.02.2024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Чебоксарский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14.02.2024 - 16.02.2024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lastRenderedPageBreak/>
              <w:t xml:space="preserve">17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Шемуршинский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06.02.2024 - 08.02.2024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Шумерлинский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05.02.2024 - 07.02.2024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Ядринский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15.02.2024 - 19.02.2024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20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Яльчикский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12.02.2024 - 14.02.2024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21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proofErr w:type="spellStart"/>
            <w:r w:rsidRPr="009C1BCA">
              <w:rPr>
                <w:rFonts w:ascii="Times New Roman" w:eastAsia="Times New Roman" w:hAnsi="Times New Roman" w:cs="Times New Roman"/>
                <w:sz w:val="19"/>
                <w:szCs w:val="19"/>
                <w:lang w:eastAsia="ru-RU"/>
              </w:rPr>
              <w:t>Янтиковский</w:t>
            </w:r>
            <w:proofErr w:type="spellEnd"/>
            <w:r w:rsidRPr="009C1BCA">
              <w:rPr>
                <w:rFonts w:ascii="Times New Roman" w:eastAsia="Times New Roman" w:hAnsi="Times New Roman" w:cs="Times New Roman"/>
                <w:sz w:val="19"/>
                <w:szCs w:val="19"/>
                <w:lang w:eastAsia="ru-RU"/>
              </w:rPr>
              <w:t xml:space="preserve"> муниципальный округ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07.02.2024 - 09.02.2024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22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г. Алатырь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14.02.2024 - 16.02.2024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23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г. Канаш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08.02.2024 - 12.02.2024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24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г. Новочебоксарск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16.02.2024 - 20.02.2024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25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г. Шумерля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13.02.2024 - 15.02.2024 </w:t>
            </w:r>
          </w:p>
        </w:tc>
      </w:tr>
      <w:tr w:rsidR="009C1BCA" w:rsidRPr="009C1BCA" w:rsidTr="009C1BCA">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26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88" w:lineRule="atLeast"/>
              <w:jc w:val="both"/>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г. Чебоксары </w:t>
            </w:r>
          </w:p>
        </w:tc>
        <w:tc>
          <w:tcPr>
            <w:tcW w:w="0" w:type="auto"/>
            <w:tcBorders>
              <w:top w:val="single" w:sz="6" w:space="0" w:color="000000"/>
              <w:left w:val="single" w:sz="6" w:space="0" w:color="000000"/>
              <w:bottom w:val="single" w:sz="6" w:space="0" w:color="000000"/>
              <w:right w:val="single" w:sz="6" w:space="0" w:color="000000"/>
            </w:tcBorders>
            <w:hideMark/>
          </w:tcPr>
          <w:p w:rsidR="009C1BCA" w:rsidRPr="009C1BCA" w:rsidRDefault="009C1BCA" w:rsidP="009C1BCA">
            <w:pPr>
              <w:spacing w:after="0" w:line="240" w:lineRule="auto"/>
              <w:jc w:val="center"/>
              <w:rPr>
                <w:rFonts w:ascii="Times New Roman" w:eastAsia="Times New Roman" w:hAnsi="Times New Roman" w:cs="Times New Roman"/>
                <w:sz w:val="19"/>
                <w:szCs w:val="19"/>
                <w:lang w:eastAsia="ru-RU"/>
              </w:rPr>
            </w:pPr>
            <w:r w:rsidRPr="009C1BCA">
              <w:rPr>
                <w:rFonts w:ascii="Times New Roman" w:eastAsia="Times New Roman" w:hAnsi="Times New Roman" w:cs="Times New Roman"/>
                <w:sz w:val="19"/>
                <w:szCs w:val="19"/>
                <w:lang w:eastAsia="ru-RU"/>
              </w:rPr>
              <w:t xml:space="preserve">16.02.2024 - 20.02.2024 </w:t>
            </w:r>
          </w:p>
        </w:tc>
      </w:tr>
    </w:tbl>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9C1BCA" w:rsidRPr="009C1BCA" w:rsidRDefault="009C1BCA" w:rsidP="009C1BCA">
      <w:pPr>
        <w:spacing w:after="0" w:line="288" w:lineRule="atLeast"/>
        <w:jc w:val="both"/>
        <w:rPr>
          <w:rFonts w:ascii="Times New Roman" w:eastAsia="Times New Roman" w:hAnsi="Times New Roman" w:cs="Times New Roman"/>
          <w:sz w:val="24"/>
          <w:szCs w:val="24"/>
          <w:lang w:eastAsia="ru-RU"/>
        </w:rPr>
      </w:pPr>
      <w:r w:rsidRPr="009C1BCA">
        <w:rPr>
          <w:rFonts w:ascii="Times New Roman" w:eastAsia="Times New Roman" w:hAnsi="Times New Roman" w:cs="Times New Roman"/>
          <w:sz w:val="24"/>
          <w:szCs w:val="24"/>
          <w:lang w:eastAsia="ru-RU"/>
        </w:rPr>
        <w:t xml:space="preserve">------------------------------------------------------------------ </w:t>
      </w:r>
    </w:p>
    <w:p w:rsidR="000C03BB" w:rsidRPr="009C1BCA" w:rsidRDefault="000C03BB" w:rsidP="009C1BCA">
      <w:bookmarkStart w:id="0" w:name="_GoBack"/>
      <w:bookmarkEnd w:id="0"/>
    </w:p>
    <w:sectPr w:rsidR="000C03BB" w:rsidRPr="009C1BCA" w:rsidSect="00CE704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6111C"/>
    <w:rsid w:val="000B2B96"/>
    <w:rsid w:val="000C03BB"/>
    <w:rsid w:val="002124CF"/>
    <w:rsid w:val="00444E0D"/>
    <w:rsid w:val="00450907"/>
    <w:rsid w:val="005131DB"/>
    <w:rsid w:val="005A3F49"/>
    <w:rsid w:val="00631090"/>
    <w:rsid w:val="006E3B10"/>
    <w:rsid w:val="007C1E3E"/>
    <w:rsid w:val="009C1BCA"/>
    <w:rsid w:val="009D3972"/>
    <w:rsid w:val="00A7126C"/>
    <w:rsid w:val="00B0631F"/>
    <w:rsid w:val="00B22673"/>
    <w:rsid w:val="00BC7631"/>
    <w:rsid w:val="00CE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41D458-932D-48AE-94ED-09FE2171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397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B22673"/>
  </w:style>
  <w:style w:type="numbering" w:customStyle="1" w:styleId="2">
    <w:name w:val="Нет списка2"/>
    <w:next w:val="a2"/>
    <w:uiPriority w:val="99"/>
    <w:semiHidden/>
    <w:unhideWhenUsed/>
    <w:rsid w:val="00631090"/>
  </w:style>
  <w:style w:type="numbering" w:customStyle="1" w:styleId="3">
    <w:name w:val="Нет списка3"/>
    <w:next w:val="a2"/>
    <w:uiPriority w:val="99"/>
    <w:semiHidden/>
    <w:unhideWhenUsed/>
    <w:rsid w:val="007C1E3E"/>
  </w:style>
  <w:style w:type="numbering" w:customStyle="1" w:styleId="4">
    <w:name w:val="Нет списка4"/>
    <w:next w:val="a2"/>
    <w:uiPriority w:val="99"/>
    <w:semiHidden/>
    <w:unhideWhenUsed/>
    <w:rsid w:val="00450907"/>
  </w:style>
  <w:style w:type="character" w:styleId="a4">
    <w:name w:val="Hyperlink"/>
    <w:basedOn w:val="a0"/>
    <w:uiPriority w:val="99"/>
    <w:semiHidden/>
    <w:unhideWhenUsed/>
    <w:rsid w:val="00450907"/>
    <w:rPr>
      <w:color w:val="0000FF"/>
      <w:u w:val="single"/>
    </w:rPr>
  </w:style>
  <w:style w:type="character" w:styleId="a5">
    <w:name w:val="FollowedHyperlink"/>
    <w:basedOn w:val="a0"/>
    <w:uiPriority w:val="99"/>
    <w:semiHidden/>
    <w:unhideWhenUsed/>
    <w:rsid w:val="00450907"/>
    <w:rPr>
      <w:color w:val="800080"/>
      <w:u w:val="single"/>
    </w:rPr>
  </w:style>
  <w:style w:type="paragraph" w:styleId="HTML">
    <w:name w:val="HTML Preformatted"/>
    <w:basedOn w:val="a"/>
    <w:link w:val="HTML0"/>
    <w:uiPriority w:val="99"/>
    <w:semiHidden/>
    <w:unhideWhenUsed/>
    <w:rsid w:val="00450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5090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09836">
      <w:bodyDiv w:val="1"/>
      <w:marLeft w:val="0"/>
      <w:marRight w:val="0"/>
      <w:marTop w:val="0"/>
      <w:marBottom w:val="0"/>
      <w:divBdr>
        <w:top w:val="none" w:sz="0" w:space="0" w:color="auto"/>
        <w:left w:val="none" w:sz="0" w:space="0" w:color="auto"/>
        <w:bottom w:val="none" w:sz="0" w:space="0" w:color="auto"/>
        <w:right w:val="none" w:sz="0" w:space="0" w:color="auto"/>
      </w:divBdr>
      <w:divsChild>
        <w:div w:id="1074427714">
          <w:marLeft w:val="0"/>
          <w:marRight w:val="0"/>
          <w:marTop w:val="0"/>
          <w:marBottom w:val="0"/>
          <w:divBdr>
            <w:top w:val="none" w:sz="0" w:space="0" w:color="auto"/>
            <w:left w:val="none" w:sz="0" w:space="0" w:color="auto"/>
            <w:bottom w:val="none" w:sz="0" w:space="0" w:color="auto"/>
            <w:right w:val="none" w:sz="0" w:space="0" w:color="auto"/>
          </w:divBdr>
        </w:div>
        <w:div w:id="1765804624">
          <w:marLeft w:val="0"/>
          <w:marRight w:val="0"/>
          <w:marTop w:val="0"/>
          <w:marBottom w:val="0"/>
          <w:divBdr>
            <w:top w:val="none" w:sz="0" w:space="0" w:color="auto"/>
            <w:left w:val="none" w:sz="0" w:space="0" w:color="auto"/>
            <w:bottom w:val="none" w:sz="0" w:space="0" w:color="auto"/>
            <w:right w:val="none" w:sz="0" w:space="0" w:color="auto"/>
          </w:divBdr>
        </w:div>
      </w:divsChild>
    </w:div>
    <w:div w:id="243533889">
      <w:bodyDiv w:val="1"/>
      <w:marLeft w:val="0"/>
      <w:marRight w:val="0"/>
      <w:marTop w:val="0"/>
      <w:marBottom w:val="0"/>
      <w:divBdr>
        <w:top w:val="none" w:sz="0" w:space="0" w:color="auto"/>
        <w:left w:val="none" w:sz="0" w:space="0" w:color="auto"/>
        <w:bottom w:val="none" w:sz="0" w:space="0" w:color="auto"/>
        <w:right w:val="none" w:sz="0" w:space="0" w:color="auto"/>
      </w:divBdr>
    </w:div>
    <w:div w:id="303891575">
      <w:bodyDiv w:val="1"/>
      <w:marLeft w:val="0"/>
      <w:marRight w:val="0"/>
      <w:marTop w:val="0"/>
      <w:marBottom w:val="0"/>
      <w:divBdr>
        <w:top w:val="none" w:sz="0" w:space="0" w:color="auto"/>
        <w:left w:val="none" w:sz="0" w:space="0" w:color="auto"/>
        <w:bottom w:val="none" w:sz="0" w:space="0" w:color="auto"/>
        <w:right w:val="none" w:sz="0" w:space="0" w:color="auto"/>
      </w:divBdr>
    </w:div>
    <w:div w:id="537203390">
      <w:bodyDiv w:val="1"/>
      <w:marLeft w:val="0"/>
      <w:marRight w:val="0"/>
      <w:marTop w:val="0"/>
      <w:marBottom w:val="0"/>
      <w:divBdr>
        <w:top w:val="none" w:sz="0" w:space="0" w:color="auto"/>
        <w:left w:val="none" w:sz="0" w:space="0" w:color="auto"/>
        <w:bottom w:val="none" w:sz="0" w:space="0" w:color="auto"/>
        <w:right w:val="none" w:sz="0" w:space="0" w:color="auto"/>
      </w:divBdr>
    </w:div>
    <w:div w:id="896209111">
      <w:bodyDiv w:val="1"/>
      <w:marLeft w:val="0"/>
      <w:marRight w:val="0"/>
      <w:marTop w:val="0"/>
      <w:marBottom w:val="0"/>
      <w:divBdr>
        <w:top w:val="none" w:sz="0" w:space="0" w:color="auto"/>
        <w:left w:val="none" w:sz="0" w:space="0" w:color="auto"/>
        <w:bottom w:val="none" w:sz="0" w:space="0" w:color="auto"/>
        <w:right w:val="none" w:sz="0" w:space="0" w:color="auto"/>
      </w:divBdr>
    </w:div>
    <w:div w:id="1267928129">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621299301">
      <w:bodyDiv w:val="1"/>
      <w:marLeft w:val="0"/>
      <w:marRight w:val="0"/>
      <w:marTop w:val="0"/>
      <w:marBottom w:val="0"/>
      <w:divBdr>
        <w:top w:val="none" w:sz="0" w:space="0" w:color="auto"/>
        <w:left w:val="none" w:sz="0" w:space="0" w:color="auto"/>
        <w:bottom w:val="none" w:sz="0" w:space="0" w:color="auto"/>
        <w:right w:val="none" w:sz="0" w:space="0" w:color="auto"/>
      </w:divBdr>
    </w:div>
    <w:div w:id="1633317479">
      <w:bodyDiv w:val="1"/>
      <w:marLeft w:val="0"/>
      <w:marRight w:val="0"/>
      <w:marTop w:val="0"/>
      <w:marBottom w:val="0"/>
      <w:divBdr>
        <w:top w:val="none" w:sz="0" w:space="0" w:color="auto"/>
        <w:left w:val="none" w:sz="0" w:space="0" w:color="auto"/>
        <w:bottom w:val="none" w:sz="0" w:space="0" w:color="auto"/>
        <w:right w:val="none" w:sz="0" w:space="0" w:color="auto"/>
      </w:divBdr>
    </w:div>
    <w:div w:id="1725368801">
      <w:bodyDiv w:val="1"/>
      <w:marLeft w:val="0"/>
      <w:marRight w:val="0"/>
      <w:marTop w:val="0"/>
      <w:marBottom w:val="0"/>
      <w:divBdr>
        <w:top w:val="none" w:sz="0" w:space="0" w:color="auto"/>
        <w:left w:val="none" w:sz="0" w:space="0" w:color="auto"/>
        <w:bottom w:val="none" w:sz="0" w:space="0" w:color="auto"/>
        <w:right w:val="none" w:sz="0" w:space="0" w:color="auto"/>
      </w:divBdr>
    </w:div>
    <w:div w:id="1830514761">
      <w:bodyDiv w:val="1"/>
      <w:marLeft w:val="0"/>
      <w:marRight w:val="0"/>
      <w:marTop w:val="0"/>
      <w:marBottom w:val="0"/>
      <w:divBdr>
        <w:top w:val="none" w:sz="0" w:space="0" w:color="auto"/>
        <w:left w:val="none" w:sz="0" w:space="0" w:color="auto"/>
        <w:bottom w:val="none" w:sz="0" w:space="0" w:color="auto"/>
        <w:right w:val="none" w:sz="0" w:space="0" w:color="auto"/>
      </w:divBdr>
      <w:divsChild>
        <w:div w:id="790855118">
          <w:marLeft w:val="0"/>
          <w:marRight w:val="0"/>
          <w:marTop w:val="0"/>
          <w:marBottom w:val="0"/>
          <w:divBdr>
            <w:top w:val="none" w:sz="0" w:space="0" w:color="auto"/>
            <w:left w:val="none" w:sz="0" w:space="0" w:color="auto"/>
            <w:bottom w:val="none" w:sz="0" w:space="0" w:color="auto"/>
            <w:right w:val="none" w:sz="0" w:space="0" w:color="auto"/>
          </w:divBdr>
        </w:div>
        <w:div w:id="964192727">
          <w:marLeft w:val="0"/>
          <w:marRight w:val="0"/>
          <w:marTop w:val="0"/>
          <w:marBottom w:val="0"/>
          <w:divBdr>
            <w:top w:val="none" w:sz="0" w:space="0" w:color="auto"/>
            <w:left w:val="none" w:sz="0" w:space="0" w:color="auto"/>
            <w:bottom w:val="none" w:sz="0" w:space="0" w:color="auto"/>
            <w:right w:val="none" w:sz="0" w:space="0" w:color="auto"/>
          </w:divBdr>
        </w:div>
      </w:divsChild>
    </w:div>
    <w:div w:id="1877546127">
      <w:bodyDiv w:val="1"/>
      <w:marLeft w:val="0"/>
      <w:marRight w:val="0"/>
      <w:marTop w:val="0"/>
      <w:marBottom w:val="0"/>
      <w:divBdr>
        <w:top w:val="none" w:sz="0" w:space="0" w:color="auto"/>
        <w:left w:val="none" w:sz="0" w:space="0" w:color="auto"/>
        <w:bottom w:val="none" w:sz="0" w:space="0" w:color="auto"/>
        <w:right w:val="none" w:sz="0" w:space="0" w:color="auto"/>
      </w:divBdr>
      <w:divsChild>
        <w:div w:id="1581713665">
          <w:marLeft w:val="0"/>
          <w:marRight w:val="0"/>
          <w:marTop w:val="0"/>
          <w:marBottom w:val="0"/>
          <w:divBdr>
            <w:top w:val="none" w:sz="0" w:space="0" w:color="auto"/>
            <w:left w:val="none" w:sz="0" w:space="0" w:color="auto"/>
            <w:bottom w:val="none" w:sz="0" w:space="0" w:color="auto"/>
            <w:right w:val="none" w:sz="0" w:space="0" w:color="auto"/>
          </w:divBdr>
        </w:div>
        <w:div w:id="736782056">
          <w:marLeft w:val="0"/>
          <w:marRight w:val="0"/>
          <w:marTop w:val="0"/>
          <w:marBottom w:val="0"/>
          <w:divBdr>
            <w:top w:val="none" w:sz="0" w:space="0" w:color="auto"/>
            <w:left w:val="none" w:sz="0" w:space="0" w:color="auto"/>
            <w:bottom w:val="none" w:sz="0" w:space="0" w:color="auto"/>
            <w:right w:val="none" w:sz="0" w:space="0" w:color="auto"/>
          </w:divBdr>
        </w:div>
      </w:divsChild>
    </w:div>
    <w:div w:id="1912155135">
      <w:bodyDiv w:val="1"/>
      <w:marLeft w:val="0"/>
      <w:marRight w:val="0"/>
      <w:marTop w:val="0"/>
      <w:marBottom w:val="0"/>
      <w:divBdr>
        <w:top w:val="none" w:sz="0" w:space="0" w:color="auto"/>
        <w:left w:val="none" w:sz="0" w:space="0" w:color="auto"/>
        <w:bottom w:val="none" w:sz="0" w:space="0" w:color="auto"/>
        <w:right w:val="none" w:sz="0" w:space="0" w:color="auto"/>
      </w:divBdr>
    </w:div>
    <w:div w:id="2012754550">
      <w:bodyDiv w:val="1"/>
      <w:marLeft w:val="0"/>
      <w:marRight w:val="0"/>
      <w:marTop w:val="0"/>
      <w:marBottom w:val="0"/>
      <w:divBdr>
        <w:top w:val="none" w:sz="0" w:space="0" w:color="auto"/>
        <w:left w:val="none" w:sz="0" w:space="0" w:color="auto"/>
        <w:bottom w:val="none" w:sz="0" w:space="0" w:color="auto"/>
        <w:right w:val="none" w:sz="0" w:space="0" w:color="auto"/>
      </w:divBdr>
    </w:div>
    <w:div w:id="207908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Лариса Геннадьевна</dc:creator>
  <cp:keywords/>
  <dc:description/>
  <cp:lastModifiedBy>Иванова Лариса Геннадьевна</cp:lastModifiedBy>
  <cp:revision>2</cp:revision>
  <dcterms:created xsi:type="dcterms:W3CDTF">2024-04-23T13:22:00Z</dcterms:created>
  <dcterms:modified xsi:type="dcterms:W3CDTF">2024-04-23T13:22:00Z</dcterms:modified>
</cp:coreProperties>
</file>